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340B8">
      <w:pPr>
        <w:rPr>
          <w:rFonts w:hint="default"/>
          <w:b/>
          <w:bCs/>
          <w:color w:val="auto"/>
          <w:sz w:val="28"/>
          <w:szCs w:val="32"/>
          <w:lang w:val="en-US" w:eastAsia="zh-CN"/>
        </w:rPr>
      </w:pPr>
      <w:bookmarkStart w:id="0" w:name="_Toc13477"/>
      <w:bookmarkStart w:id="1" w:name="_Toc24025"/>
      <w:bookmarkStart w:id="2" w:name="_Toc10033"/>
      <w:bookmarkStart w:id="3" w:name="_Toc4803"/>
      <w:r>
        <w:rPr>
          <w:rFonts w:hint="eastAsia"/>
          <w:b/>
          <w:bCs/>
          <w:color w:val="auto"/>
          <w:sz w:val="28"/>
          <w:szCs w:val="32"/>
          <w:lang w:val="en-US" w:eastAsia="zh-CN"/>
        </w:rPr>
        <w:t>格式示范：</w:t>
      </w:r>
    </w:p>
    <w:p w14:paraId="0065E543">
      <w:pPr>
        <w:pStyle w:val="2"/>
        <w:bidi w:val="0"/>
        <w:jc w:val="center"/>
        <w:rPr>
          <w:rStyle w:val="7"/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</w:pPr>
      <w:r>
        <w:rPr>
          <w:rStyle w:val="7"/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 xml:space="preserve">武汉语言文化研究  </w:t>
      </w:r>
      <w:bookmarkEnd w:id="0"/>
      <w:bookmarkEnd w:id="1"/>
    </w:p>
    <w:p w14:paraId="365851E6">
      <w:pPr>
        <w:pStyle w:val="2"/>
        <w:bidi w:val="0"/>
        <w:jc w:val="center"/>
        <w:rPr>
          <w:rFonts w:hint="default" w:ascii="黑体" w:hAnsi="黑体" w:eastAsia="华文楷体"/>
          <w:b/>
          <w:sz w:val="40"/>
          <w:szCs w:val="40"/>
          <w:lang w:val="en-US" w:eastAsia="zh-CN"/>
        </w:rPr>
      </w:pPr>
      <w:r>
        <w:rPr>
          <w:rStyle w:val="7"/>
          <w:rFonts w:hint="eastAsia"/>
          <w:b/>
          <w:bCs/>
          <w:lang w:val="en-US" w:eastAsia="zh-CN"/>
        </w:rPr>
        <w:t xml:space="preserve"> </w:t>
      </w:r>
      <w:bookmarkEnd w:id="2"/>
      <w:bookmarkEnd w:id="3"/>
      <w:r>
        <w:rPr>
          <w:rFonts w:hint="eastAsia" w:ascii="华文楷体" w:hAnsi="华文楷体" w:eastAsia="华文楷体" w:cs="华文楷体"/>
          <w:sz w:val="22"/>
          <w:szCs w:val="22"/>
        </w:rPr>
        <w:t>——</w:t>
      </w:r>
      <w:r>
        <w:rPr>
          <w:rFonts w:hint="eastAsia" w:ascii="华文楷体" w:hAnsi="华文楷体" w:eastAsia="华文楷体" w:cs="华文楷体"/>
          <w:b w:val="0"/>
          <w:bCs w:val="0"/>
          <w:sz w:val="22"/>
          <w:szCs w:val="22"/>
          <w:lang w:val="en-US" w:eastAsia="zh-CN"/>
        </w:rPr>
        <w:t>武汉方言文化研究</w:t>
      </w:r>
    </w:p>
    <w:p w14:paraId="3BAB8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b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作者姓名</w:t>
      </w:r>
      <w:r>
        <w:rPr>
          <w:rFonts w:hint="eastAsia"/>
          <w:b/>
        </w:rPr>
        <w:t xml:space="preserve"> </w:t>
      </w:r>
    </w:p>
    <w:p w14:paraId="0C64BB73">
      <w:pPr>
        <w:spacing w:line="240" w:lineRule="auto"/>
        <w:jc w:val="center"/>
        <w:rPr>
          <w:rFonts w:hint="eastAsia"/>
          <w:b/>
        </w:rPr>
      </w:pPr>
    </w:p>
    <w:p w14:paraId="7B49E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left"/>
        <w:textAlignment w:val="auto"/>
      </w:pPr>
      <w:r>
        <w:rPr>
          <w:rFonts w:hint="eastAsia"/>
          <w:b/>
          <w:bCs w:val="0"/>
        </w:rPr>
        <w:t>摘</w:t>
      </w:r>
      <w:r>
        <w:rPr>
          <w:rFonts w:hint="eastAsia" w:ascii="Times New Roman" w:eastAsia="宋体"/>
          <w:b/>
          <w:bCs w:val="0"/>
          <w:lang w:val="en-US" w:eastAsia="zh-CN"/>
        </w:rPr>
        <w:t xml:space="preserve"> </w:t>
      </w:r>
      <w:r>
        <w:rPr>
          <w:rFonts w:hint="eastAsia"/>
          <w:b/>
          <w:bCs w:val="0"/>
        </w:rPr>
        <w:t>要：</w:t>
      </w:r>
      <w:r>
        <w:rPr>
          <w:rFonts w:hint="eastAsia"/>
          <w:lang w:val="en-US" w:eastAsia="zh-CN"/>
        </w:rPr>
        <w:t>武汉语言文化研究</w:t>
      </w:r>
      <w:r>
        <w:rPr>
          <w:rFonts w:hint="eastAsia"/>
        </w:rPr>
        <w:t>。</w:t>
      </w:r>
    </w:p>
    <w:p w14:paraId="0E1E9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</w:rPr>
        <w:t>关键词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武汉</w: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>语言</w: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>文化</w:t>
      </w:r>
    </w:p>
    <w:p w14:paraId="61F25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  <w:lang w:val="en-US" w:eastAsia="zh-CN"/>
        </w:rPr>
      </w:pPr>
    </w:p>
    <w:p w14:paraId="39F024C9">
      <w:pPr>
        <w:spacing w:line="360" w:lineRule="auto"/>
        <w:ind w:firstLine="420" w:firstLineChars="200"/>
        <w:jc w:val="left"/>
        <w:rPr>
          <w:rFonts w:ascii="宋体" w:hAnsi="宋体" w:eastAsia="宋体"/>
          <w:lang w:eastAsia="zh-Hans"/>
        </w:rPr>
      </w:pPr>
      <w:r>
        <w:rPr>
          <w:rFonts w:hint="eastAsia" w:ascii="宋体" w:hAnsi="宋体"/>
          <w:lang w:val="en-US" w:eastAsia="zh-CN"/>
        </w:rPr>
        <w:t>武汉语言文化研究</w:t>
      </w:r>
    </w:p>
    <w:p w14:paraId="14AE10D4">
      <w:pPr>
        <w:autoSpaceDE w:val="0"/>
        <w:autoSpaceDN w:val="0"/>
        <w:adjustRightInd w:val="0"/>
        <w:spacing w:line="360" w:lineRule="auto"/>
        <w:ind w:firstLine="482" w:firstLineChars="200"/>
        <w:jc w:val="left"/>
        <w:rPr>
          <w:rFonts w:hint="default" w:ascii="黑体" w:hAnsi="黑体" w:eastAsia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一、</w:t>
      </w: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武汉方言研究</w:t>
      </w:r>
    </w:p>
    <w:p w14:paraId="5D345BE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武汉语言文化</w:t>
      </w:r>
      <w:r>
        <w:rPr>
          <w:rFonts w:hint="eastAsia" w:ascii="宋体" w:hAnsi="宋体" w:eastAsia="宋体"/>
          <w:lang w:val="en-US" w:eastAsia="zh-CN"/>
        </w:rPr>
        <w:t>研究</w:t>
      </w:r>
      <w:r>
        <w:rPr>
          <w:rFonts w:hint="eastAsia" w:ascii="宋体" w:hAnsi="宋体" w:eastAsia="宋体"/>
          <w:vertAlign w:val="superscript"/>
        </w:rPr>
        <w:t>[1]</w:t>
      </w:r>
      <w:r>
        <w:rPr>
          <w:rFonts w:hint="eastAsia" w:ascii="宋体" w:hAnsi="宋体"/>
          <w:vertAlign w:val="superscript"/>
          <w:lang w:val="en-US" w:eastAsia="zh-CN"/>
        </w:rPr>
        <w:t>100</w:t>
      </w:r>
      <w:r>
        <w:rPr>
          <w:rFonts w:hint="eastAsia" w:ascii="宋体" w:hAnsi="宋体" w:eastAsia="宋体"/>
          <w:lang w:val="en-US" w:eastAsia="zh-CN"/>
        </w:rPr>
        <w:t>（</w:t>
      </w:r>
      <w:r>
        <w:rPr>
          <w:rFonts w:hint="eastAsia" w:ascii="宋体" w:hAnsi="宋体"/>
          <w:b w:val="0"/>
          <w:bCs w:val="0"/>
          <w:lang w:val="en-US" w:eastAsia="zh-CN"/>
        </w:rPr>
        <w:t>页码可在正文上标注明，或者在参考文献处注明，同一文献多次引用，只采用第一次引用的编序，不重新编序</w:t>
      </w:r>
      <w:r>
        <w:rPr>
          <w:rFonts w:hint="eastAsia" w:ascii="宋体" w:hAnsi="宋体" w:eastAsia="宋体"/>
          <w:lang w:val="en-US" w:eastAsia="zh-CN"/>
        </w:rPr>
        <w:t>）</w:t>
      </w:r>
    </w:p>
    <w:p w14:paraId="6B342CB2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（一）</w:t>
      </w:r>
      <w:r>
        <w:rPr>
          <w:rFonts w:hint="eastAsia" w:ascii="宋体" w:hAnsi="宋体"/>
          <w:lang w:val="en-US" w:eastAsia="zh-CN"/>
        </w:rPr>
        <w:t>武汉方言</w:t>
      </w:r>
      <w:r>
        <w:rPr>
          <w:rFonts w:hint="eastAsia" w:ascii="宋体" w:hAnsi="宋体" w:eastAsia="宋体"/>
          <w:lang w:val="en-US" w:eastAsia="zh-CN"/>
        </w:rPr>
        <w:t>的分类</w:t>
      </w:r>
    </w:p>
    <w:p w14:paraId="2A072556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1.武汉方言的分区</w:t>
      </w:r>
    </w:p>
    <w:p w14:paraId="14EB2BC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（1）武汉方言音系</w:t>
      </w:r>
      <w:r>
        <w:rPr>
          <w:rStyle w:val="6"/>
          <w:rFonts w:ascii="宋体" w:hAnsi="宋体" w:eastAsia="宋体" w:cs="Segoe UI"/>
          <w:color w:val="auto"/>
          <w:kern w:val="0"/>
          <w:szCs w:val="21"/>
        </w:rPr>
        <w:footnoteReference w:id="0"/>
      </w:r>
    </w:p>
    <w:p w14:paraId="3963DE9C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default" w:ascii="宋体" w:hAnsi="宋体"/>
          <w:lang w:val="en-US" w:eastAsia="zh-CN"/>
        </w:rPr>
      </w:pPr>
    </w:p>
    <w:p w14:paraId="6A920232">
      <w:pPr>
        <w:autoSpaceDE w:val="0"/>
        <w:autoSpaceDN w:val="0"/>
        <w:adjustRightInd w:val="0"/>
        <w:spacing w:line="360" w:lineRule="auto"/>
        <w:ind w:firstLine="482" w:firstLineChars="200"/>
        <w:jc w:val="left"/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二、</w:t>
      </w: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武汉文学研究</w:t>
      </w:r>
    </w:p>
    <w:p w14:paraId="2B834B31">
      <w:pPr>
        <w:autoSpaceDE w:val="0"/>
        <w:autoSpaceDN w:val="0"/>
        <w:adjustRightInd w:val="0"/>
        <w:spacing w:line="360" w:lineRule="auto"/>
        <w:ind w:firstLine="482" w:firstLineChars="200"/>
        <w:jc w:val="left"/>
        <w:rPr>
          <w:rFonts w:hint="default" w:ascii="黑体" w:hAnsi="黑体" w:eastAsia="黑体"/>
          <w:b/>
          <w:bCs/>
          <w:sz w:val="24"/>
          <w:szCs w:val="24"/>
          <w:lang w:val="en-US" w:eastAsia="zh-CN"/>
        </w:rPr>
      </w:pPr>
    </w:p>
    <w:p w14:paraId="1F6498E8">
      <w:pPr>
        <w:autoSpaceDE w:val="0"/>
        <w:autoSpaceDN w:val="0"/>
        <w:adjustRightInd w:val="0"/>
        <w:spacing w:line="360" w:lineRule="auto"/>
        <w:ind w:firstLine="482" w:firstLineChars="200"/>
        <w:jc w:val="left"/>
        <w:rPr>
          <w:rFonts w:hint="default" w:ascii="黑体" w:hAnsi="黑体" w:eastAsia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三、</w:t>
      </w: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武汉影视研究</w:t>
      </w:r>
    </w:p>
    <w:p w14:paraId="003CDE57">
      <w:pPr>
        <w:autoSpaceDE w:val="0"/>
        <w:autoSpaceDN w:val="0"/>
        <w:adjustRightInd w:val="0"/>
        <w:spacing w:line="240" w:lineRule="auto"/>
        <w:ind w:firstLine="0" w:firstLineChars="0"/>
        <w:jc w:val="left"/>
        <w:rPr>
          <w:sz w:val="24"/>
          <w:szCs w:val="24"/>
        </w:rPr>
      </w:pPr>
    </w:p>
    <w:p w14:paraId="19AF4C33">
      <w:pPr>
        <w:autoSpaceDE w:val="0"/>
        <w:autoSpaceDN w:val="0"/>
        <w:adjustRightInd w:val="0"/>
        <w:spacing w:line="240" w:lineRule="auto"/>
        <w:ind w:firstLine="0" w:firstLineChars="0"/>
        <w:jc w:val="left"/>
        <w:rPr>
          <w:sz w:val="24"/>
          <w:szCs w:val="24"/>
        </w:rPr>
      </w:pPr>
    </w:p>
    <w:p w14:paraId="1A6E224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firstLine="442" w:firstLineChars="200"/>
        <w:jc w:val="left"/>
        <w:rPr>
          <w:rFonts w:hint="eastAsia" w:ascii="黑体" w:hAnsi="黑体" w:eastAsia="黑体" w:cs="黑体"/>
          <w:b/>
          <w:bCs/>
          <w:sz w:val="22"/>
          <w:szCs w:val="22"/>
        </w:rPr>
      </w:pPr>
      <w:r>
        <w:rPr>
          <w:rFonts w:hint="eastAsia" w:ascii="黑体" w:hAnsi="黑体" w:eastAsia="黑体" w:cs="黑体"/>
          <w:b/>
          <w:bCs/>
          <w:sz w:val="22"/>
          <w:szCs w:val="22"/>
        </w:rPr>
        <w:t>参考文献：</w:t>
      </w:r>
    </w:p>
    <w:p w14:paraId="0FB18F9A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[1]</w:t>
      </w:r>
      <w:r>
        <w:rPr>
          <w:rFonts w:hint="eastAsia" w:ascii="宋体" w:hAnsi="宋体" w:eastAsia="宋体"/>
          <w:lang w:val="en-US" w:eastAsia="zh-CN"/>
        </w:rPr>
        <w:t>朱建颂.武汉方言研究[M].武汉:武汉出版社,1992:100.</w:t>
      </w:r>
    </w:p>
    <w:p w14:paraId="5F151CAF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[2]陈国恩.悲悯天地间的“残忍”——论《雷雨》的逆向构思[J].文学评论,2017(4):7. </w:t>
      </w:r>
    </w:p>
    <w:p w14:paraId="3A6A3FA8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[3]</w:t>
      </w:r>
      <w:r>
        <w:rPr>
          <w:rFonts w:hint="eastAsia" w:ascii="宋体" w:hAnsi="宋体" w:eastAsia="宋体"/>
          <w:lang w:val="en-US" w:eastAsia="zh-CN"/>
        </w:rPr>
        <w:t xml:space="preserve">李宇明.修筑扶贫脱贫的语言大道——序《中国语言生活状况报告（2018）》［C］//国家语言文字工作委员会.中国语言生活状况报告（2018）.北京:商务印书馆,2018:5. </w:t>
      </w:r>
    </w:p>
    <w:p w14:paraId="1848CD56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3C4FD2-B4C6-435A-8C31-273712A0DB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46FA6DB-06C7-406E-998B-0AC1C75C5859}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43038877-94A7-4F23-8FCA-8843CBABD9C6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28422EFB-04C6-45A7-8A8E-9DA5777856F3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97E461D4-4BBB-4721-BC3A-C75FC1BB110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1DB2B0BE">
      <w:pPr>
        <w:pStyle w:val="3"/>
        <w:rPr>
          <w:rFonts w:ascii="宋体" w:hAnsi="宋体" w:eastAsia="宋体"/>
        </w:rPr>
      </w:pPr>
      <w:r>
        <w:rPr>
          <w:rStyle w:val="6"/>
          <w:sz w:val="21"/>
        </w:rPr>
        <w:footnoteRef/>
      </w:r>
      <w:r>
        <w:t xml:space="preserve"> </w:t>
      </w:r>
      <w:r>
        <w:rPr>
          <w:rFonts w:hint="eastAsia"/>
          <w:lang w:val="en-US" w:eastAsia="zh-CN"/>
        </w:rPr>
        <w:t>本文音系参考朱建颂《武汉方言研究》（1992）的调查成果</w:t>
      </w:r>
      <w:r>
        <w:rPr>
          <w:rFonts w:hint="eastAsia" w:ascii="宋体" w:hAnsi="宋体" w:eastAsia="宋体" w:cs="Segoe UI"/>
          <w:kern w:val="0"/>
        </w:rPr>
        <w:t>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61575"/>
    <w:rsid w:val="41C6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华文宋体" w:cs="Times New Roman"/>
      <w:b/>
      <w:bCs/>
      <w:kern w:val="44"/>
      <w:sz w:val="22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6">
    <w:name w:val="footnote reference"/>
    <w:basedOn w:val="5"/>
    <w:qFormat/>
    <w:uiPriority w:val="0"/>
    <w:rPr>
      <w:vertAlign w:val="superscript"/>
    </w:rPr>
  </w:style>
  <w:style w:type="character" w:customStyle="1" w:styleId="7">
    <w:name w:val="标题 1 字符1"/>
    <w:link w:val="2"/>
    <w:qFormat/>
    <w:uiPriority w:val="0"/>
    <w:rPr>
      <w:rFonts w:ascii="Calibri" w:hAnsi="Calibri" w:eastAsia="华文宋体" w:cs="Times New Roman"/>
      <w:b/>
      <w:bCs/>
      <w:kern w:val="44"/>
      <w:sz w:val="2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2026-10-28T12:26:00Z</dcterms:created>
  <dc:creator>Colin W</dc:creator>
  <cp:lastModifiedBy>Colin W</cp:lastModifiedBy>
  <dcterms:modified xsi:type="dcterms:W3CDTF">2026-10-28T12:27:19Z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F91EF3E368A441B399E3B07E405929D0_11</vt:lpwstr>
  </property>
  <property fmtid="{D5CDD505-2E9C-101B-9397-08002B2CF9AE}" pid="4" name="KSOTemplateDocerSaveRecord">
    <vt:lpwstr>eyJoZGlkIjoiZmU4MWMxYzlkYjYxNmRkODJkYTUyODc3MTAwMWY4YWMiLCJ1c2VySWQiOiIzNzQ2MjY2MjgifQ==</vt:lpwstr>
  </property>
</Properties>
</file>